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0D" w:rsidRDefault="0064160D" w:rsidP="00684C9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عرض سلام</w:t>
      </w:r>
    </w:p>
    <w:p w:rsidR="00684C98" w:rsidRPr="00684C98" w:rsidRDefault="00684C98" w:rsidP="0064160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rtl/>
        </w:rPr>
        <w:t>احتراماً به استحضار می</w:t>
      </w:r>
      <w:r>
        <w:rPr>
          <w:rFonts w:cs="B Nazanin" w:hint="cs"/>
          <w:sz w:val="28"/>
          <w:szCs w:val="28"/>
          <w:rtl/>
        </w:rPr>
        <w:softHyphen/>
        <w:t>رساند، پرسشنامه</w:t>
      </w:r>
      <w:r>
        <w:rPr>
          <w:rFonts w:cs="B Nazanin" w:hint="cs"/>
          <w:sz w:val="28"/>
          <w:szCs w:val="28"/>
          <w:rtl/>
        </w:rPr>
        <w:softHyphen/>
        <w:t xml:space="preserve">ای که پیش روی شماست، </w:t>
      </w:r>
      <w:r w:rsidRPr="00F71CFA">
        <w:rPr>
          <w:rFonts w:cs="B Nazanin" w:hint="cs"/>
          <w:sz w:val="28"/>
          <w:szCs w:val="28"/>
          <w:rtl/>
        </w:rPr>
        <w:t>مربوط</w:t>
      </w:r>
      <w:r>
        <w:rPr>
          <w:rFonts w:cs="B Nazanin" w:hint="cs"/>
          <w:sz w:val="28"/>
          <w:szCs w:val="28"/>
          <w:rtl/>
        </w:rPr>
        <w:t xml:space="preserve"> به یک پایان نامه کارشناسی ارشد با عنوان</w:t>
      </w:r>
      <w:r>
        <w:rPr>
          <w:rFonts w:hint="cs"/>
          <w:sz w:val="28"/>
          <w:szCs w:val="28"/>
          <w:rtl/>
        </w:rPr>
        <w:t>"</w:t>
      </w:r>
      <w:r w:rsidRPr="00684C98">
        <w:rPr>
          <w:rFonts w:ascii="TitrBold" w:cs="B Nazanin" w:hint="cs"/>
          <w:b/>
          <w:bCs/>
          <w:sz w:val="30"/>
          <w:szCs w:val="32"/>
          <w:rtl/>
        </w:rPr>
        <w:t xml:space="preserve"> </w:t>
      </w:r>
      <w:r w:rsidRPr="00684C98">
        <w:rPr>
          <w:rFonts w:cs="B Nazanin"/>
          <w:b/>
          <w:bCs/>
          <w:sz w:val="24"/>
          <w:szCs w:val="24"/>
          <w:rtl/>
          <w:lang w:bidi="fa-IR"/>
        </w:rPr>
        <w:t>ارائه یک سیستم پشتیبان تصمیم مکانی (</w:t>
      </w:r>
      <w:r w:rsidRPr="00684C98">
        <w:rPr>
          <w:rFonts w:cs="B Nazanin"/>
          <w:b/>
          <w:bCs/>
          <w:sz w:val="24"/>
          <w:szCs w:val="24"/>
          <w:lang w:bidi="fa-IR"/>
        </w:rPr>
        <w:t>SDSS</w:t>
      </w:r>
      <w:r w:rsidRPr="00684C98">
        <w:rPr>
          <w:rFonts w:cs="B Nazanin"/>
          <w:b/>
          <w:bCs/>
          <w:sz w:val="24"/>
          <w:szCs w:val="24"/>
          <w:rtl/>
          <w:lang w:bidi="fa-IR"/>
        </w:rPr>
        <w:t>) با استفاده از منطق فازی و روش تحلیل سلسله مراتبی (</w:t>
      </w:r>
      <w:r w:rsidRPr="00684C98">
        <w:rPr>
          <w:rFonts w:cs="B Nazanin"/>
          <w:b/>
          <w:bCs/>
          <w:sz w:val="24"/>
          <w:szCs w:val="24"/>
          <w:lang w:bidi="fa-IR"/>
        </w:rPr>
        <w:t>AHP</w:t>
      </w:r>
      <w:r w:rsidRPr="00684C98">
        <w:rPr>
          <w:rFonts w:cs="B Nazanin"/>
          <w:b/>
          <w:bCs/>
          <w:sz w:val="24"/>
          <w:szCs w:val="24"/>
          <w:rtl/>
          <w:lang w:bidi="fa-IR"/>
        </w:rPr>
        <w:t>) برای مکانیابی پارکینگ طبقاتی در منطقه 3 اصفهان</w:t>
      </w:r>
      <w:r w:rsidRPr="00684C98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684C98">
        <w:rPr>
          <w:rFonts w:cs="B Nazanin"/>
          <w:sz w:val="32"/>
          <w:szCs w:val="32"/>
        </w:rPr>
        <w:t xml:space="preserve"> </w:t>
      </w:r>
      <w:r>
        <w:rPr>
          <w:rFonts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در ارتباط با تعیین میزان اهمیت هر کدام از شاخصهای مربوط به مکانیابی پارکینگ است. خواهشمند است با قبول زحمت و تکمیل پرسشنامه و ارائه نظرات عالمانۀ خویش ما را در انجام این تحقیق یاری فرمایید.</w:t>
      </w:r>
      <w:r w:rsidRPr="00527E3D">
        <w:rPr>
          <w:rFonts w:ascii="BNazaninBold" w:hAnsi="BNazaninBold" w:cs="B Nazanin" w:hint="cs"/>
          <w:sz w:val="26"/>
          <w:szCs w:val="28"/>
          <w:rtl/>
        </w:rPr>
        <w:t xml:space="preserve"> </w:t>
      </w:r>
      <w:r w:rsidRPr="00255E1E">
        <w:rPr>
          <w:rFonts w:ascii="BNazaninBold" w:hAnsi="BNazaninBold" w:cs="B Nazanin" w:hint="cs"/>
          <w:sz w:val="26"/>
          <w:szCs w:val="28"/>
          <w:rtl/>
        </w:rPr>
        <w:t>بدون شک پاسخ</w:t>
      </w:r>
      <w:r w:rsidRPr="00255E1E">
        <w:rPr>
          <w:rFonts w:ascii="BNazaninBold" w:hAnsi="BNazaninBold" w:cs="B Nazanin"/>
          <w:sz w:val="26"/>
          <w:szCs w:val="28"/>
          <w:rtl/>
        </w:rPr>
        <w:softHyphen/>
      </w:r>
      <w:r w:rsidRPr="00255E1E">
        <w:rPr>
          <w:rFonts w:ascii="BNazaninBold" w:hAnsi="BNazaninBold" w:cs="B Nazanin" w:hint="cs"/>
          <w:sz w:val="26"/>
          <w:szCs w:val="28"/>
          <w:rtl/>
        </w:rPr>
        <w:t xml:space="preserve">های مبتنی بر تجارب جنابعالی به تحقق اهداف این تحقیق کمک شایانی خواهد نمود. </w:t>
      </w:r>
      <w:r w:rsidRPr="00255E1E">
        <w:rPr>
          <w:rFonts w:cs="B Nazanin" w:hint="eastAsia"/>
          <w:sz w:val="28"/>
          <w:szCs w:val="28"/>
          <w:rtl/>
        </w:rPr>
        <w:t>از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ا</w:t>
      </w:r>
      <w:r w:rsidRPr="00255E1E">
        <w:rPr>
          <w:rFonts w:cs="B Nazanin" w:hint="cs"/>
          <w:sz w:val="28"/>
          <w:szCs w:val="28"/>
          <w:rtl/>
        </w:rPr>
        <w:t>ی</w:t>
      </w:r>
      <w:r w:rsidRPr="00255E1E">
        <w:rPr>
          <w:rFonts w:cs="B Nazanin" w:hint="eastAsia"/>
          <w:sz w:val="28"/>
          <w:szCs w:val="28"/>
          <w:rtl/>
        </w:rPr>
        <w:t>ن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که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وقت</w:t>
      </w:r>
      <w:r w:rsidRPr="00255E1E">
        <w:rPr>
          <w:rFonts w:cs="B Nazanin" w:hint="cs"/>
          <w:sz w:val="28"/>
          <w:szCs w:val="28"/>
          <w:rtl/>
        </w:rPr>
        <w:t xml:space="preserve"> با ارزش</w:t>
      </w:r>
      <w:r w:rsidRPr="00255E1E">
        <w:rPr>
          <w:rFonts w:ascii="B Lotus" w:cs="B Nazanin" w:hint="cs"/>
          <w:sz w:val="28"/>
          <w:szCs w:val="28"/>
          <w:rtl/>
        </w:rPr>
        <w:softHyphen/>
        <w:t xml:space="preserve">تان </w:t>
      </w:r>
      <w:r w:rsidRPr="00255E1E">
        <w:rPr>
          <w:rFonts w:cs="B Nazanin" w:hint="eastAsia"/>
          <w:sz w:val="28"/>
          <w:szCs w:val="28"/>
          <w:rtl/>
        </w:rPr>
        <w:t>را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در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اخت</w:t>
      </w:r>
      <w:r w:rsidRPr="00255E1E">
        <w:rPr>
          <w:rFonts w:cs="B Nazanin" w:hint="cs"/>
          <w:sz w:val="28"/>
          <w:szCs w:val="28"/>
          <w:rtl/>
        </w:rPr>
        <w:t>ی</w:t>
      </w:r>
      <w:r w:rsidRPr="00255E1E">
        <w:rPr>
          <w:rFonts w:cs="B Nazanin" w:hint="eastAsia"/>
          <w:sz w:val="28"/>
          <w:szCs w:val="28"/>
          <w:rtl/>
        </w:rPr>
        <w:t>ار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ما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گذاشته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eastAsia"/>
          <w:sz w:val="28"/>
          <w:szCs w:val="28"/>
          <w:rtl/>
        </w:rPr>
        <w:t>و</w:t>
      </w:r>
      <w:r w:rsidRPr="00255E1E">
        <w:rPr>
          <w:rFonts w:ascii="B Lotus" w:cs="B Nazanin"/>
          <w:sz w:val="28"/>
          <w:szCs w:val="28"/>
          <w:rtl/>
        </w:rPr>
        <w:t xml:space="preserve"> </w:t>
      </w:r>
      <w:r w:rsidRPr="00255E1E">
        <w:rPr>
          <w:rFonts w:cs="B Nazanin" w:hint="cs"/>
          <w:sz w:val="28"/>
          <w:szCs w:val="28"/>
          <w:rtl/>
        </w:rPr>
        <w:t xml:space="preserve">نظرات کارشناسی خود </w:t>
      </w:r>
      <w:r>
        <w:rPr>
          <w:rFonts w:cs="B Nazanin" w:hint="cs"/>
          <w:sz w:val="28"/>
          <w:szCs w:val="28"/>
          <w:rtl/>
        </w:rPr>
        <w:t>را در مورد شاخص ها بیان می دارید</w:t>
      </w:r>
      <w:r w:rsidRPr="00255E1E">
        <w:rPr>
          <w:rFonts w:cs="B Nazanin" w:hint="cs"/>
          <w:sz w:val="28"/>
          <w:szCs w:val="28"/>
          <w:rtl/>
        </w:rPr>
        <w:t>، بی</w:t>
      </w:r>
      <w:r w:rsidRPr="00255E1E">
        <w:rPr>
          <w:rFonts w:cs="B Nazanin" w:hint="cs"/>
          <w:sz w:val="28"/>
          <w:szCs w:val="28"/>
          <w:rtl/>
        </w:rPr>
        <w:softHyphen/>
        <w:t xml:space="preserve">نهایت </w:t>
      </w:r>
      <w:r w:rsidRPr="00255E1E">
        <w:rPr>
          <w:rFonts w:cs="B Nazanin" w:hint="eastAsia"/>
          <w:sz w:val="28"/>
          <w:szCs w:val="28"/>
          <w:rtl/>
        </w:rPr>
        <w:t>سپاسگ</w:t>
      </w:r>
      <w:r w:rsidRPr="00255E1E">
        <w:rPr>
          <w:rFonts w:cs="B Nazanin" w:hint="cs"/>
          <w:sz w:val="28"/>
          <w:szCs w:val="28"/>
          <w:rtl/>
        </w:rPr>
        <w:t>ز</w:t>
      </w:r>
      <w:r w:rsidRPr="00255E1E">
        <w:rPr>
          <w:rFonts w:cs="B Nazanin" w:hint="eastAsia"/>
          <w:sz w:val="28"/>
          <w:szCs w:val="28"/>
          <w:rtl/>
        </w:rPr>
        <w:t>ار</w:t>
      </w:r>
      <w:r w:rsidRPr="00255E1E">
        <w:rPr>
          <w:rFonts w:cs="B Nazanin" w:hint="cs"/>
          <w:sz w:val="28"/>
          <w:szCs w:val="28"/>
          <w:rtl/>
        </w:rPr>
        <w:t>ی</w:t>
      </w:r>
      <w:r w:rsidRPr="00255E1E">
        <w:rPr>
          <w:rFonts w:cs="B Nazanin" w:hint="eastAsia"/>
          <w:sz w:val="28"/>
          <w:szCs w:val="28"/>
          <w:rtl/>
        </w:rPr>
        <w:t>م</w:t>
      </w:r>
      <w:r w:rsidRPr="00255E1E">
        <w:rPr>
          <w:rFonts w:cs="B Nazanin" w:hint="cs"/>
          <w:sz w:val="28"/>
          <w:szCs w:val="28"/>
          <w:rtl/>
        </w:rPr>
        <w:t>.</w:t>
      </w:r>
    </w:p>
    <w:p w:rsidR="00684C98" w:rsidRDefault="00684C98" w:rsidP="00684C98">
      <w:pPr>
        <w:bidi/>
        <w:jc w:val="both"/>
        <w:rPr>
          <w:rFonts w:ascii="BNazaninBold" w:hAnsi="BNazaninBold" w:cs="B Nazanin"/>
          <w:sz w:val="28"/>
          <w:szCs w:val="28"/>
          <w:rtl/>
        </w:rPr>
      </w:pPr>
      <w:r w:rsidRPr="00255E1E">
        <w:rPr>
          <w:rFonts w:cs="B Nazanin" w:hint="cs"/>
          <w:b/>
          <w:sz w:val="28"/>
          <w:szCs w:val="28"/>
          <w:rtl/>
        </w:rPr>
        <w:t>ساختار این پرسشنامه مبتنی بر تکنیک فرایند تحلیل سلسله</w:t>
      </w:r>
      <w:r w:rsidRPr="00BC1F63">
        <w:rPr>
          <w:rFonts w:cs="B Nazanin" w:hint="cs"/>
          <w:b/>
          <w:rtl/>
        </w:rPr>
        <w:t xml:space="preserve"> </w:t>
      </w:r>
      <w:r w:rsidRPr="00255E1E">
        <w:rPr>
          <w:rFonts w:cs="B Nazanin" w:hint="cs"/>
          <w:b/>
          <w:sz w:val="28"/>
          <w:szCs w:val="28"/>
          <w:rtl/>
        </w:rPr>
        <w:t>مراتب</w:t>
      </w:r>
      <w:r w:rsidRPr="00255E1E">
        <w:rPr>
          <w:rFonts w:ascii="BNazaninBold" w:hAnsi="BNazaninBold" w:cs="B Nazanin" w:hint="cs"/>
          <w:sz w:val="28"/>
          <w:szCs w:val="28"/>
          <w:rtl/>
        </w:rPr>
        <w:t>ی</w:t>
      </w:r>
      <w:r w:rsidRPr="00255E1E">
        <w:rPr>
          <w:rFonts w:ascii="BNazaninBold" w:hAnsi="BNazaninBold" w:cs="B Nazanin" w:hint="cs"/>
          <w:color w:val="FF0000"/>
          <w:sz w:val="28"/>
          <w:szCs w:val="28"/>
          <w:rtl/>
        </w:rPr>
        <w:t xml:space="preserve"> </w:t>
      </w:r>
      <w:r w:rsidRPr="00255E1E">
        <w:rPr>
          <w:rFonts w:cs="B Nazanin"/>
          <w:b/>
          <w:bCs/>
          <w:sz w:val="28"/>
          <w:szCs w:val="28"/>
        </w:rPr>
        <w:t>AHP</w:t>
      </w:r>
      <w:r w:rsidRPr="00255E1E">
        <w:rPr>
          <w:rFonts w:ascii="BNazaninBold" w:hAnsi="BNazaninBold" w:cs="B Nazanin" w:hint="cs"/>
          <w:sz w:val="28"/>
          <w:szCs w:val="28"/>
          <w:rtl/>
        </w:rPr>
        <w:t xml:space="preserve"> است و اساس این روش بر مقایسات زوجی است</w:t>
      </w:r>
      <w:r>
        <w:rPr>
          <w:rFonts w:ascii="BNazaninBold" w:hAnsi="BNazaninBold" w:cs="B Nazanin" w:hint="cs"/>
          <w:sz w:val="28"/>
          <w:szCs w:val="28"/>
          <w:rtl/>
        </w:rPr>
        <w:t>وار است. در این روش وزن هر شاخص با درجه اهمیتی</w:t>
      </w:r>
      <w:r w:rsidRPr="00255E1E">
        <w:rPr>
          <w:rFonts w:ascii="BNazaninBold" w:hAnsi="BNazaninBold" w:cs="B Nazanin" w:hint="cs"/>
          <w:sz w:val="28"/>
          <w:szCs w:val="28"/>
          <w:rtl/>
        </w:rPr>
        <w:t xml:space="preserve"> که با مقادیر کمی بین 1 تا 9 معادل شده</w:t>
      </w:r>
      <w:r w:rsidRPr="00255E1E">
        <w:rPr>
          <w:rFonts w:ascii="BNazaninBold" w:hAnsi="BNazaninBold" w:cs="B Nazanin"/>
          <w:sz w:val="28"/>
          <w:szCs w:val="28"/>
          <w:rtl/>
        </w:rPr>
        <w:softHyphen/>
      </w:r>
      <w:r w:rsidRPr="00255E1E">
        <w:rPr>
          <w:rFonts w:ascii="BNazaninBold" w:hAnsi="BNazaninBold" w:cs="B Nazanin" w:hint="cs"/>
          <w:sz w:val="28"/>
          <w:szCs w:val="28"/>
          <w:rtl/>
        </w:rPr>
        <w:t>اند، به دست م</w:t>
      </w:r>
      <w:r>
        <w:rPr>
          <w:rFonts w:ascii="BNazaninBold" w:hAnsi="BNazaninBold" w:cs="B Nazanin" w:hint="cs"/>
          <w:sz w:val="28"/>
          <w:szCs w:val="28"/>
          <w:rtl/>
        </w:rPr>
        <w:t>ی</w:t>
      </w:r>
      <w:r>
        <w:rPr>
          <w:rFonts w:ascii="BNazaninBold" w:hAnsi="BNazaninBold" w:cs="B Nazanin" w:hint="cs"/>
          <w:sz w:val="28"/>
          <w:szCs w:val="28"/>
          <w:rtl/>
        </w:rPr>
        <w:softHyphen/>
        <w:t>آید</w:t>
      </w:r>
      <w:r>
        <w:rPr>
          <w:rFonts w:ascii="BNazaninBold" w:hAnsi="BNazaninBold"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B54326">
        <w:rPr>
          <w:rFonts w:ascii="BNazaninBold" w:hAnsi="BNazaninBold" w:cs="B Nazanin" w:hint="cs"/>
          <w:sz w:val="28"/>
          <w:szCs w:val="28"/>
          <w:rtl/>
        </w:rPr>
        <w:t>برای نمونه اگر پاسخ</w:t>
      </w:r>
      <w:r w:rsidRPr="00B54326">
        <w:rPr>
          <w:rFonts w:ascii="BNazaninBold" w:hAnsi="BNazaninBold" w:cs="B Nazanin" w:hint="cs"/>
          <w:sz w:val="28"/>
          <w:szCs w:val="28"/>
          <w:rtl/>
        </w:rPr>
        <w:softHyphen/>
        <w:t>دهنده مانند شک</w:t>
      </w:r>
      <w:r>
        <w:rPr>
          <w:rFonts w:ascii="BNazaninBold" w:hAnsi="BNazaninBold" w:cs="B Nazanin" w:hint="cs"/>
          <w:sz w:val="28"/>
          <w:szCs w:val="28"/>
          <w:rtl/>
        </w:rPr>
        <w:t>ل زیر، جهت بیان نسبت اهمیت شاخص «الف» بر شاخص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«ب» ، عدد 8 را از سمتی که به گزینه «الف» نزدیک ا</w:t>
      </w:r>
      <w:r>
        <w:rPr>
          <w:rFonts w:ascii="BNazaninBold" w:hAnsi="BNazaninBold" w:cs="B Nazanin" w:hint="cs"/>
          <w:sz w:val="28"/>
          <w:szCs w:val="28"/>
          <w:rtl/>
        </w:rPr>
        <w:t>ست، انتخاب کند، بر اساس جدول زیر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بیان</w:t>
      </w:r>
      <w:r>
        <w:rPr>
          <w:rFonts w:ascii="BNazaninBold" w:hAnsi="BNazaninBold" w:cs="B Nazanin" w:hint="cs"/>
          <w:sz w:val="28"/>
          <w:szCs w:val="28"/>
          <w:rtl/>
        </w:rPr>
        <w:t>گر این است که به اعتقاد وی شاخص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«الف»</w:t>
      </w:r>
      <w:r>
        <w:rPr>
          <w:rFonts w:ascii="BNazaninBold" w:hAnsi="BNazaninBold" w:cs="B Nazanin" w:hint="cs"/>
          <w:sz w:val="28"/>
          <w:szCs w:val="28"/>
          <w:rtl/>
        </w:rPr>
        <w:t xml:space="preserve"> اهمیت بسیار زیادی نسبت به شاخص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«ب» دارد. بر عکس انتخاب عدد 8 در سمتی که به گزینه «ب» نزدیک است، ن</w:t>
      </w:r>
      <w:r>
        <w:rPr>
          <w:rFonts w:ascii="BNazaninBold" w:hAnsi="BNazaninBold" w:cs="B Nazanin" w:hint="cs"/>
          <w:sz w:val="28"/>
          <w:szCs w:val="28"/>
          <w:rtl/>
        </w:rPr>
        <w:t>شان دهنده اهمیت بسیار زیاد شاخص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«ب» نسبت به معیار</w:t>
      </w:r>
      <w:r>
        <w:rPr>
          <w:rFonts w:ascii="BNazaninBold" w:hAnsi="BNazaninBold" w:cs="B Nazanin" w:hint="cs"/>
          <w:sz w:val="28"/>
          <w:szCs w:val="28"/>
          <w:rtl/>
        </w:rPr>
        <w:t>شاخص</w:t>
      </w:r>
      <w:r w:rsidRPr="00B54326">
        <w:rPr>
          <w:rFonts w:ascii="BNazaninBold" w:hAnsi="BNazaninBold" w:cs="B Nazanin" w:hint="cs"/>
          <w:sz w:val="28"/>
          <w:szCs w:val="28"/>
          <w:rtl/>
        </w:rPr>
        <w:t xml:space="preserve"> «الف» خواهد بود.</w:t>
      </w:r>
    </w:p>
    <w:p w:rsidR="00684C98" w:rsidRPr="00B54326" w:rsidRDefault="00684C98" w:rsidP="00684C98">
      <w:pPr>
        <w:pStyle w:val="ListParagraph"/>
        <w:spacing w:before="240" w:after="0"/>
        <w:ind w:left="0"/>
        <w:jc w:val="both"/>
        <w:rPr>
          <w:rFonts w:ascii="BNazaninBold" w:hAnsi="BNazaninBold" w:cs="B Nazani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67"/>
        <w:gridCol w:w="367"/>
        <w:gridCol w:w="367"/>
        <w:gridCol w:w="356"/>
        <w:gridCol w:w="367"/>
        <w:gridCol w:w="379"/>
        <w:gridCol w:w="367"/>
        <w:gridCol w:w="367"/>
        <w:gridCol w:w="367"/>
        <w:gridCol w:w="367"/>
        <w:gridCol w:w="367"/>
        <w:gridCol w:w="367"/>
        <w:gridCol w:w="379"/>
        <w:gridCol w:w="356"/>
        <w:gridCol w:w="367"/>
        <w:gridCol w:w="367"/>
        <w:gridCol w:w="367"/>
        <w:gridCol w:w="1784"/>
      </w:tblGrid>
      <w:tr w:rsidR="00684C98" w:rsidRPr="00053D99" w:rsidTr="00684C98">
        <w:trPr>
          <w:trHeight w:val="133"/>
          <w:jc w:val="center"/>
        </w:trPr>
        <w:tc>
          <w:tcPr>
            <w:tcW w:w="1784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</w:rPr>
            </w:pPr>
            <w:r w:rsidRPr="00053D99">
              <w:rPr>
                <w:rFonts w:ascii="BNazaninBold" w:hAnsi="BNazaninBold" w:cs="B Nazanin" w:hint="cs"/>
                <w:sz w:val="28"/>
                <w:szCs w:val="28"/>
                <w:rtl/>
              </w:rPr>
              <w:t>شاخص «الف»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67" w:type="dxa"/>
            <w:shd w:val="clear" w:color="auto" w:fill="FFFF00"/>
          </w:tcPr>
          <w:p w:rsidR="00684C98" w:rsidRPr="00053D99" w:rsidRDefault="00684C98" w:rsidP="00684C98">
            <w:pPr>
              <w:jc w:val="center"/>
              <w:rPr>
                <w:rFonts w:cs="B Nazanin"/>
                <w:color w:val="FFFF00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67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684C98" w:rsidRPr="00053D99" w:rsidRDefault="00684C98" w:rsidP="00684C9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53D99">
              <w:rPr>
                <w:rFonts w:ascii="BNazaninBold" w:hAnsi="BNazaninBold" w:cs="B Nazanin" w:hint="cs"/>
                <w:sz w:val="28"/>
                <w:szCs w:val="28"/>
                <w:rtl/>
              </w:rPr>
              <w:t>شاخص «ب»</w:t>
            </w:r>
          </w:p>
        </w:tc>
      </w:tr>
    </w:tbl>
    <w:p w:rsidR="00684C98" w:rsidRDefault="007F737D" w:rsidP="00684C98">
      <w:pPr>
        <w:jc w:val="center"/>
        <w:rPr>
          <w:rtl/>
        </w:rPr>
      </w:pPr>
      <w:r w:rsidRPr="00053D99">
        <w:rPr>
          <w:rFonts w:cs="B Roya"/>
          <w:noProof/>
          <w:sz w:val="20"/>
          <w:szCs w:val="20"/>
        </w:rPr>
        <w:drawing>
          <wp:inline distT="0" distB="0" distL="0" distR="0">
            <wp:extent cx="6570980" cy="15100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8" w:rsidRDefault="00684C98" w:rsidP="00684C98">
      <w:pPr>
        <w:rPr>
          <w:rtl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49"/>
        <w:gridCol w:w="349"/>
        <w:gridCol w:w="349"/>
        <w:gridCol w:w="33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39"/>
        <w:gridCol w:w="349"/>
        <w:gridCol w:w="349"/>
        <w:gridCol w:w="349"/>
        <w:gridCol w:w="17"/>
        <w:gridCol w:w="6279"/>
      </w:tblGrid>
      <w:tr w:rsidR="00684C98" w:rsidRPr="00053D99" w:rsidTr="00664B17">
        <w:trPr>
          <w:trHeight w:val="354"/>
          <w:jc w:val="center"/>
        </w:trPr>
        <w:tc>
          <w:tcPr>
            <w:tcW w:w="2181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5930" w:type="dxa"/>
            <w:gridSpan w:val="18"/>
            <w:shd w:val="clear" w:color="auto" w:fill="auto"/>
            <w:noWrap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b/>
                <w:bCs/>
                <w:color w:val="000000"/>
                <w:sz w:val="28"/>
                <w:szCs w:val="28"/>
                <w:rtl/>
              </w:rPr>
              <w:t>ارجحیت (میانگین نظر افراد)</w:t>
            </w:r>
          </w:p>
        </w:tc>
        <w:tc>
          <w:tcPr>
            <w:tcW w:w="62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64B17" w:rsidRPr="00053D99" w:rsidTr="00664B17">
        <w:trPr>
          <w:trHeight w:val="317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مراکز تجاری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فرهنگی، مذهبی</w:t>
            </w:r>
          </w:p>
        </w:tc>
      </w:tr>
      <w:tr w:rsidR="00664B17" w:rsidRPr="00053D99" w:rsidTr="00664B17">
        <w:trPr>
          <w:trHeight w:val="317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مراکز تجاری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بهداشتی_درمانی</w:t>
            </w:r>
          </w:p>
        </w:tc>
      </w:tr>
      <w:tr w:rsidR="00664B17" w:rsidRPr="00053D99" w:rsidTr="00664B17">
        <w:trPr>
          <w:trHeight w:val="317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مراکز تجاری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اداری_انتظامی</w:t>
            </w:r>
          </w:p>
        </w:tc>
      </w:tr>
      <w:tr w:rsidR="00664B17" w:rsidRPr="00053D99" w:rsidTr="00664B17">
        <w:trPr>
          <w:trHeight w:val="724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مراکز تجاری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تأسیسات و تجهیزات شهری (مرکز مخابرات، مرکز صدا سیما، آتش‌نشانی و پمپ‌بنزین) تاسیسات حمل و نقل، انبارها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فرهنگی، مذهبی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بهداشتی_درمانی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فرهنگی، مذهبی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اداری_انتظامی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فرهنگی، مذهبی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تأسیسات و تجهیزات شهری (مرکز مخابرات، مرکز صدا سیما، آتش‌نشانی و پمپ‌بنزین) تاسیسات حمل و نقل، انبارها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بهداشتی_درمانی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اداری_انتظامی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بهداشتی_درمانی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تأسیسات و تجهیزات شهری (مرکز مخابرات، مرکز صدا سیما، آتش‌نشانی و پمپ‌بنزین) تاسیسات حمل و نقل، انبارها</w:t>
            </w:r>
          </w:p>
        </w:tc>
      </w:tr>
      <w:tr w:rsidR="00664B17" w:rsidRPr="00053D99" w:rsidTr="00664B17">
        <w:trPr>
          <w:trHeight w:val="292"/>
          <w:jc w:val="center"/>
        </w:trPr>
        <w:tc>
          <w:tcPr>
            <w:tcW w:w="2181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اداری_انتظامی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B050"/>
                <w:sz w:val="28"/>
                <w:szCs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93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8"/>
                <w:szCs w:val="28"/>
              </w:rPr>
            </w:pPr>
            <w:r w:rsidRPr="00053D99">
              <w:rPr>
                <w:rFonts w:eastAsia="Times New Roman" w:cs="B Nazanin" w:hint="cs"/>
                <w:color w:val="000000"/>
                <w:sz w:val="28"/>
                <w:szCs w:val="28"/>
                <w:rtl/>
              </w:rPr>
              <w:t>تأسیسات و تجهیزات شهری (مرکز مخابرات، مرکز صدا سیما، آتش‌نشانی و پمپ‌بنزین) تاسیسات حمل و نقل، انبارها</w:t>
            </w:r>
          </w:p>
        </w:tc>
      </w:tr>
    </w:tbl>
    <w:p w:rsidR="00684C98" w:rsidRDefault="00684C98" w:rsidP="00684C98">
      <w:pPr>
        <w:rPr>
          <w:rtl/>
        </w:rPr>
      </w:pPr>
    </w:p>
    <w:p w:rsidR="00684C98" w:rsidRDefault="00684C98" w:rsidP="00684C98">
      <w:pPr>
        <w:rPr>
          <w:rtl/>
        </w:rPr>
      </w:pPr>
    </w:p>
    <w:p w:rsidR="00684C98" w:rsidRDefault="00684C98" w:rsidP="00684C98">
      <w:pPr>
        <w:rPr>
          <w:rtl/>
        </w:rPr>
      </w:pPr>
    </w:p>
    <w:p w:rsidR="00684C98" w:rsidRDefault="00684C98" w:rsidP="00684C98">
      <w:pPr>
        <w:rPr>
          <w:rtl/>
        </w:rPr>
      </w:pPr>
    </w:p>
    <w:p w:rsidR="00684C98" w:rsidRDefault="00684C98" w:rsidP="00684C98">
      <w:pPr>
        <w:rPr>
          <w:rtl/>
        </w:rPr>
      </w:pPr>
    </w:p>
    <w:p w:rsidR="00684C98" w:rsidRDefault="00684C98" w:rsidP="00684C98">
      <w:pPr>
        <w:rPr>
          <w:rtl/>
        </w:rPr>
      </w:pPr>
    </w:p>
    <w:tbl>
      <w:tblPr>
        <w:tblW w:w="13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48"/>
        <w:gridCol w:w="348"/>
        <w:gridCol w:w="348"/>
        <w:gridCol w:w="33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38"/>
        <w:gridCol w:w="348"/>
        <w:gridCol w:w="348"/>
        <w:gridCol w:w="348"/>
        <w:gridCol w:w="5182"/>
      </w:tblGrid>
      <w:tr w:rsidR="00684C98" w:rsidRPr="00053D99" w:rsidTr="00664B17">
        <w:trPr>
          <w:trHeight w:val="435"/>
          <w:jc w:val="center"/>
        </w:trPr>
        <w:tc>
          <w:tcPr>
            <w:tcW w:w="2371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gridSpan w:val="17"/>
            <w:shd w:val="clear" w:color="auto" w:fill="auto"/>
            <w:noWrap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ارجحیت (میانگین نظر افراد)</w:t>
            </w:r>
          </w:p>
        </w:tc>
        <w:tc>
          <w:tcPr>
            <w:tcW w:w="5182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84C98" w:rsidRPr="00053D99" w:rsidTr="00664B17">
        <w:trPr>
          <w:trHeight w:val="557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مراکز گردشگری_پذیرایی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 و فضای سبز</w:t>
            </w:r>
          </w:p>
        </w:tc>
      </w:tr>
      <w:tr w:rsidR="00684C98" w:rsidRPr="00053D99" w:rsidTr="00664B17">
        <w:trPr>
          <w:trHeight w:val="665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مراکز گردشگری_پذیرایی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غیر محلی (شریانی درجه‌یک و دو)</w:t>
            </w:r>
          </w:p>
        </w:tc>
      </w:tr>
      <w:tr w:rsidR="00684C98" w:rsidRPr="00053D99" w:rsidTr="00664B17">
        <w:trPr>
          <w:trHeight w:val="1043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مراکز گردشگری_پذیرایی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کاربری‌های آموزشی (دبیرستان، پیش‌دانشگاهی، هنرستان، آموزش مذهبی، آموزشگاه، غیرانتفاعی، آموزش عالی، فنی و حرفه‌ای)</w:t>
            </w:r>
          </w:p>
        </w:tc>
      </w:tr>
      <w:tr w:rsidR="00684C98" w:rsidRPr="00053D99" w:rsidTr="00664B17">
        <w:trPr>
          <w:trHeight w:val="611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 و فضای سبز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غیر محلی (شریانی درجه‌یک و دو)</w:t>
            </w:r>
          </w:p>
        </w:tc>
      </w:tr>
      <w:tr w:rsidR="00684C98" w:rsidRPr="00053D99" w:rsidTr="00664B17">
        <w:trPr>
          <w:trHeight w:val="908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 و فضای سبز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کاربری‌های آموزشی (دبیرستان، پیش‌دانشگاهی، هنرستان، آموزش مذهبی، آموزشگاه، غیرانتفاعی، آموزش عالی، فنی و حرفه‌ای)</w:t>
            </w:r>
          </w:p>
        </w:tc>
      </w:tr>
      <w:tr w:rsidR="00684C98" w:rsidRPr="00053D99" w:rsidTr="00664B17">
        <w:trPr>
          <w:trHeight w:val="908"/>
          <w:jc w:val="center"/>
        </w:trPr>
        <w:tc>
          <w:tcPr>
            <w:tcW w:w="2371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غیر محلی (شریانی درجه‌یک و دو)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B050"/>
                <w:sz w:val="24"/>
                <w:szCs w:val="24"/>
              </w:rPr>
              <w:t>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2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کاربری‌های آموزشی (دبیرستان، پیش‌دانشگاهی، هنرستان، آموزش مذهبی، آموزشگاه، غیرانتفاعی، آموزش عالی، فنی و حرفه‌ای)</w:t>
            </w:r>
          </w:p>
        </w:tc>
      </w:tr>
    </w:tbl>
    <w:p w:rsidR="00684C98" w:rsidRDefault="00684C98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tbl>
      <w:tblPr>
        <w:tblW w:w="13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84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16"/>
        <w:gridCol w:w="2432"/>
        <w:gridCol w:w="16"/>
      </w:tblGrid>
      <w:tr w:rsidR="00684C98" w:rsidRPr="00053D99" w:rsidTr="00664B17">
        <w:trPr>
          <w:trHeight w:val="139"/>
          <w:jc w:val="center"/>
        </w:trPr>
        <w:tc>
          <w:tcPr>
            <w:tcW w:w="269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</w:rPr>
            </w:pPr>
          </w:p>
        </w:tc>
        <w:tc>
          <w:tcPr>
            <w:tcW w:w="8527" w:type="dxa"/>
            <w:gridSpan w:val="18"/>
            <w:shd w:val="clear" w:color="auto" w:fill="auto"/>
            <w:noWrap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ارجحیت (میانگین نظر افراد)</w:t>
            </w:r>
          </w:p>
        </w:tc>
        <w:tc>
          <w:tcPr>
            <w:tcW w:w="2448" w:type="dxa"/>
            <w:gridSpan w:val="2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64B17" w:rsidRPr="00053D99" w:rsidTr="00664B17">
        <w:trPr>
          <w:gridAfter w:val="1"/>
          <w:wAfter w:w="16" w:type="dxa"/>
          <w:trHeight w:val="24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صنعتی_کارگاهی، انبارها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اراضی متروکه_مخروبه و بایر</w:t>
            </w:r>
          </w:p>
        </w:tc>
      </w:tr>
      <w:tr w:rsidR="00664B17" w:rsidRPr="00053D99" w:rsidTr="00664B17">
        <w:trPr>
          <w:gridAfter w:val="1"/>
          <w:wAfter w:w="16" w:type="dxa"/>
          <w:trHeight w:val="24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صنعتی_کارگاهی، انبارها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تراکم</w:t>
            </w:r>
            <w:r w:rsidRPr="00053D9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جمعیت</w:t>
            </w:r>
          </w:p>
        </w:tc>
      </w:tr>
      <w:tr w:rsidR="00664B17" w:rsidRPr="00053D99" w:rsidTr="00664B17">
        <w:trPr>
          <w:gridAfter w:val="1"/>
          <w:wAfter w:w="16" w:type="dxa"/>
          <w:trHeight w:val="24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صنعتی_کارگاهی، انبارها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تفریحی</w:t>
            </w:r>
          </w:p>
        </w:tc>
      </w:tr>
      <w:tr w:rsidR="00664B17" w:rsidRPr="00053D99" w:rsidTr="00664B17">
        <w:trPr>
          <w:gridAfter w:val="1"/>
          <w:wAfter w:w="16" w:type="dxa"/>
          <w:trHeight w:val="24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صنعتی_کارگاهی، انبارها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ورزشی</w:t>
            </w:r>
          </w:p>
        </w:tc>
      </w:tr>
      <w:tr w:rsidR="00664B17" w:rsidRPr="00053D99" w:rsidTr="00664B17">
        <w:trPr>
          <w:gridAfter w:val="1"/>
          <w:wAfter w:w="16" w:type="dxa"/>
          <w:trHeight w:val="366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اراضی متروکه_مخروبه و بایر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تراکم</w:t>
            </w:r>
            <w:r w:rsidRPr="00053D9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جمعیت</w:t>
            </w:r>
          </w:p>
        </w:tc>
      </w:tr>
      <w:tr w:rsidR="00664B17" w:rsidRPr="00053D99" w:rsidTr="00664B17">
        <w:trPr>
          <w:gridAfter w:val="1"/>
          <w:wAfter w:w="16" w:type="dxa"/>
          <w:trHeight w:val="366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اراضی متروکه_مخروبه و بایر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تفریحی</w:t>
            </w:r>
          </w:p>
        </w:tc>
      </w:tr>
      <w:tr w:rsidR="00664B17" w:rsidRPr="00053D99" w:rsidTr="00664B17">
        <w:trPr>
          <w:gridAfter w:val="1"/>
          <w:wAfter w:w="16" w:type="dxa"/>
          <w:trHeight w:val="366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اراضی متروکه_مخروبه و بایر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ورزشی</w:t>
            </w:r>
          </w:p>
        </w:tc>
      </w:tr>
      <w:tr w:rsidR="00664B17" w:rsidRPr="00053D99" w:rsidTr="00664B17">
        <w:trPr>
          <w:gridAfter w:val="1"/>
          <w:wAfter w:w="16" w:type="dxa"/>
          <w:trHeight w:val="12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تراکم</w:t>
            </w:r>
            <w:r w:rsidRPr="00053D9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جمعیت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تفریحی</w:t>
            </w:r>
          </w:p>
        </w:tc>
      </w:tr>
      <w:tr w:rsidR="00664B17" w:rsidRPr="00053D99" w:rsidTr="00664B17">
        <w:trPr>
          <w:gridAfter w:val="1"/>
          <w:wAfter w:w="16" w:type="dxa"/>
          <w:trHeight w:val="12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تراکم</w:t>
            </w:r>
            <w:r w:rsidRPr="00053D99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جمعیت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ورزشی</w:t>
            </w:r>
          </w:p>
        </w:tc>
      </w:tr>
      <w:tr w:rsidR="00664B17" w:rsidRPr="00053D99" w:rsidTr="00664B17">
        <w:trPr>
          <w:gridAfter w:val="1"/>
          <w:wAfter w:w="16" w:type="dxa"/>
          <w:trHeight w:val="125"/>
          <w:jc w:val="center"/>
        </w:trPr>
        <w:tc>
          <w:tcPr>
            <w:tcW w:w="2699" w:type="dxa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تفریحی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2"/>
            <w:shd w:val="clear" w:color="auto" w:fill="auto"/>
            <w:hideMark/>
          </w:tcPr>
          <w:p w:rsidR="00684C98" w:rsidRPr="00053D99" w:rsidRDefault="00664B17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مراکز </w:t>
            </w:r>
            <w:r w:rsidR="00684C98"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ورزشی</w:t>
            </w:r>
          </w:p>
        </w:tc>
      </w:tr>
    </w:tbl>
    <w:p w:rsidR="00684C98" w:rsidRDefault="00684C98" w:rsidP="00684C98">
      <w:pPr>
        <w:rPr>
          <w:rtl/>
        </w:rPr>
      </w:pPr>
    </w:p>
    <w:p w:rsidR="00664B17" w:rsidRDefault="00664B17" w:rsidP="00684C98">
      <w:pPr>
        <w:rPr>
          <w:rtl/>
        </w:rPr>
      </w:pP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24"/>
        <w:gridCol w:w="324"/>
        <w:gridCol w:w="324"/>
        <w:gridCol w:w="31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16"/>
        <w:gridCol w:w="324"/>
        <w:gridCol w:w="324"/>
        <w:gridCol w:w="325"/>
        <w:gridCol w:w="29"/>
        <w:gridCol w:w="4463"/>
        <w:gridCol w:w="31"/>
      </w:tblGrid>
      <w:tr w:rsidR="00684C98" w:rsidRPr="00053D99" w:rsidTr="00664B17">
        <w:trPr>
          <w:trHeight w:val="135"/>
          <w:jc w:val="center"/>
        </w:trPr>
        <w:tc>
          <w:tcPr>
            <w:tcW w:w="3169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</w:rPr>
            </w:pPr>
          </w:p>
        </w:tc>
        <w:tc>
          <w:tcPr>
            <w:tcW w:w="5522" w:type="dxa"/>
            <w:gridSpan w:val="18"/>
            <w:shd w:val="clear" w:color="auto" w:fill="auto"/>
            <w:noWrap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ارجحیت (میانگین نظر افراد)</w:t>
            </w:r>
          </w:p>
        </w:tc>
        <w:tc>
          <w:tcPr>
            <w:tcW w:w="4494" w:type="dxa"/>
            <w:gridSpan w:val="2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محلی (جمع و چخش کننده، دسترسی محلی، پیاده)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قیمت زمین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محلی (جمع و چخش کننده، دسترسی محلی، پیاده)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آموزشی (کودکستان، دبستان، راهنمایی)، خدمات اجتماعی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محلی (جمع و چخش کننده، دسترسی محلی، پیاده)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پارکینگ‌های موجود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شبکه دسترسی محلی (جمع و چخش کننده، دسترسی محلی، پیاده)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تأسیسات و تجهیزات شهری (تأسیسات آب، تأسیسات فاضلاب، تأسیسات برق، تأسیسات گاز)،</w:t>
            </w:r>
          </w:p>
        </w:tc>
      </w:tr>
      <w:tr w:rsidR="00664B17" w:rsidRPr="00053D99" w:rsidTr="00664B17">
        <w:trPr>
          <w:gridAfter w:val="1"/>
          <w:wAfter w:w="31" w:type="dxa"/>
          <w:trHeight w:val="240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قیمت زمین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آموزشی (کودکستان، دبستان، راهنمایی)، خدمات اجتماعی</w:t>
            </w:r>
          </w:p>
        </w:tc>
      </w:tr>
      <w:tr w:rsidR="00664B17" w:rsidRPr="00053D99" w:rsidTr="00664B17">
        <w:trPr>
          <w:gridAfter w:val="1"/>
          <w:wAfter w:w="31" w:type="dxa"/>
          <w:trHeight w:val="121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قیمت زمین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پارکینگ‌های موجود</w:t>
            </w:r>
          </w:p>
        </w:tc>
      </w:tr>
      <w:tr w:rsidR="00664B17" w:rsidRPr="00053D99" w:rsidTr="00664B17">
        <w:trPr>
          <w:gridAfter w:val="1"/>
          <w:wAfter w:w="31" w:type="dxa"/>
          <w:trHeight w:val="359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lastRenderedPageBreak/>
              <w:t>قیمت زمین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تأسیسات و تجهیزات شهری (تأسیسات آب، تأسیسات فاضلاب، تأسیسات برق، تأسیسات گاز)،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آموزشی (کودکستان، دبستان، راهنمایی)، خدمات اجتماعی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پارکینگ‌های موجود</w:t>
            </w:r>
          </w:p>
        </w:tc>
      </w:tr>
      <w:tr w:rsidR="00664B17" w:rsidRPr="00053D99" w:rsidTr="00664B17">
        <w:trPr>
          <w:gridAfter w:val="1"/>
          <w:wAfter w:w="31" w:type="dxa"/>
          <w:trHeight w:val="595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آموزشی (کودکستان، دبستان، راهنمایی)، خدمات اجتماعی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تأسیسات و تجهیزات شهری (تأسیسات آب، تأسیسات فاضلاب، تأسیسات برق، تأسیسات گاز)،</w:t>
            </w:r>
          </w:p>
        </w:tc>
      </w:tr>
      <w:tr w:rsidR="00664B17" w:rsidRPr="00053D99" w:rsidTr="00664B17">
        <w:trPr>
          <w:gridAfter w:val="1"/>
          <w:wAfter w:w="31" w:type="dxa"/>
          <w:trHeight w:val="359"/>
          <w:jc w:val="center"/>
        </w:trPr>
        <w:tc>
          <w:tcPr>
            <w:tcW w:w="3169" w:type="dxa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پارکینگ‌های موجود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  <w:rtl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B05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B050"/>
                <w:sz w:val="23"/>
                <w:szCs w:val="23"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6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5" w:type="dxa"/>
            <w:shd w:val="clear" w:color="auto" w:fill="auto"/>
            <w:noWrap/>
            <w:hideMark/>
          </w:tcPr>
          <w:p w:rsidR="00684C98" w:rsidRPr="00053D99" w:rsidRDefault="00684C98" w:rsidP="00053D99">
            <w:pPr>
              <w:spacing w:after="0" w:line="240" w:lineRule="auto"/>
              <w:jc w:val="right"/>
              <w:rPr>
                <w:rFonts w:eastAsia="Times New Roman" w:cs="B Nazanin"/>
                <w:color w:val="000000"/>
                <w:sz w:val="23"/>
                <w:szCs w:val="23"/>
              </w:rPr>
            </w:pPr>
            <w:r w:rsidRPr="00053D99">
              <w:rPr>
                <w:rFonts w:eastAsia="Times New Roman" w:cs="B Nazanin" w:hint="cs"/>
                <w:color w:val="000000"/>
                <w:sz w:val="23"/>
                <w:szCs w:val="23"/>
              </w:rPr>
              <w:t>9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684C98" w:rsidRPr="00053D99" w:rsidRDefault="00684C98" w:rsidP="00053D99">
            <w:pPr>
              <w:bidi/>
              <w:spacing w:after="0" w:line="240" w:lineRule="auto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053D99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تأسیسات و تجهیزات شهری (تأسیسات آب، تأسیسات فاضلاب، تأسیسات برق، تأسیسات گاز)،</w:t>
            </w:r>
          </w:p>
        </w:tc>
      </w:tr>
    </w:tbl>
    <w:p w:rsidR="00684C98" w:rsidRPr="00684C98" w:rsidRDefault="00684C98" w:rsidP="00684C98">
      <w:bookmarkStart w:id="0" w:name="_GoBack"/>
      <w:bookmarkEnd w:id="0"/>
    </w:p>
    <w:sectPr w:rsidR="00684C98" w:rsidRPr="00684C98" w:rsidSect="00684C9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7"/>
    <w:rsid w:val="00053D99"/>
    <w:rsid w:val="003D248F"/>
    <w:rsid w:val="004B271E"/>
    <w:rsid w:val="005A2DCE"/>
    <w:rsid w:val="0064160D"/>
    <w:rsid w:val="00664B17"/>
    <w:rsid w:val="00684C98"/>
    <w:rsid w:val="00770C8B"/>
    <w:rsid w:val="007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A11C-9DBF-440F-BC31-C08726F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4C9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84C98"/>
    <w:rPr>
      <w:color w:val="954F72"/>
      <w:u w:val="single"/>
    </w:rPr>
  </w:style>
  <w:style w:type="paragraph" w:customStyle="1" w:styleId="font5">
    <w:name w:val="font5"/>
    <w:basedOn w:val="Normal"/>
    <w:rsid w:val="00684C98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font6">
    <w:name w:val="font6"/>
    <w:basedOn w:val="Normal"/>
    <w:rsid w:val="00684C98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63">
    <w:name w:val="xl63"/>
    <w:basedOn w:val="Normal"/>
    <w:rsid w:val="00684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4">
    <w:name w:val="xl64"/>
    <w:basedOn w:val="Normal"/>
    <w:rsid w:val="00684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00B050"/>
      <w:sz w:val="24"/>
      <w:szCs w:val="24"/>
    </w:rPr>
  </w:style>
  <w:style w:type="paragraph" w:customStyle="1" w:styleId="xl65">
    <w:name w:val="xl65"/>
    <w:basedOn w:val="Normal"/>
    <w:rsid w:val="00684C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6">
    <w:name w:val="xl66"/>
    <w:basedOn w:val="Normal"/>
    <w:rsid w:val="00684C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67">
    <w:name w:val="xl67"/>
    <w:basedOn w:val="Normal"/>
    <w:rsid w:val="00684C9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68">
    <w:name w:val="xl68"/>
    <w:basedOn w:val="Normal"/>
    <w:rsid w:val="00684C9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B050"/>
      <w:sz w:val="23"/>
      <w:szCs w:val="23"/>
    </w:rPr>
  </w:style>
  <w:style w:type="paragraph" w:customStyle="1" w:styleId="xl69">
    <w:name w:val="xl69"/>
    <w:basedOn w:val="Normal"/>
    <w:rsid w:val="00684C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70">
    <w:name w:val="xl70"/>
    <w:basedOn w:val="Normal"/>
    <w:rsid w:val="00684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71">
    <w:name w:val="xl71"/>
    <w:basedOn w:val="Normal"/>
    <w:rsid w:val="00684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B050"/>
      <w:sz w:val="23"/>
      <w:szCs w:val="23"/>
    </w:rPr>
  </w:style>
  <w:style w:type="paragraph" w:customStyle="1" w:styleId="xl72">
    <w:name w:val="xl72"/>
    <w:basedOn w:val="Normal"/>
    <w:rsid w:val="00684C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3">
    <w:name w:val="xl73"/>
    <w:basedOn w:val="Normal"/>
    <w:rsid w:val="00684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4">
    <w:name w:val="xl74"/>
    <w:basedOn w:val="Normal"/>
    <w:rsid w:val="00684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75">
    <w:name w:val="xl75"/>
    <w:basedOn w:val="Normal"/>
    <w:rsid w:val="00684C98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76">
    <w:name w:val="xl76"/>
    <w:basedOn w:val="Normal"/>
    <w:rsid w:val="00684C9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77">
    <w:name w:val="xl77"/>
    <w:basedOn w:val="Normal"/>
    <w:rsid w:val="00684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8">
    <w:name w:val="xl78"/>
    <w:basedOn w:val="Normal"/>
    <w:rsid w:val="00684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9">
    <w:name w:val="xl79"/>
    <w:basedOn w:val="Normal"/>
    <w:rsid w:val="00684C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80">
    <w:name w:val="xl80"/>
    <w:basedOn w:val="Normal"/>
    <w:rsid w:val="00684C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81">
    <w:name w:val="xl81"/>
    <w:basedOn w:val="Normal"/>
    <w:rsid w:val="00684C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82">
    <w:name w:val="xl82"/>
    <w:basedOn w:val="Normal"/>
    <w:rsid w:val="00684C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83">
    <w:name w:val="xl83"/>
    <w:basedOn w:val="Normal"/>
    <w:rsid w:val="00684C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84">
    <w:name w:val="xl84"/>
    <w:basedOn w:val="Normal"/>
    <w:rsid w:val="00684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85">
    <w:name w:val="xl85"/>
    <w:basedOn w:val="Normal"/>
    <w:rsid w:val="00684C9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86">
    <w:name w:val="xl86"/>
    <w:basedOn w:val="Normal"/>
    <w:rsid w:val="00684C9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00B050"/>
      <w:sz w:val="24"/>
      <w:szCs w:val="24"/>
    </w:rPr>
  </w:style>
  <w:style w:type="paragraph" w:customStyle="1" w:styleId="xl87">
    <w:name w:val="xl87"/>
    <w:basedOn w:val="Normal"/>
    <w:rsid w:val="00684C9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88">
    <w:name w:val="xl88"/>
    <w:basedOn w:val="Normal"/>
    <w:rsid w:val="00684C9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B050"/>
      <w:sz w:val="23"/>
      <w:szCs w:val="23"/>
    </w:rPr>
  </w:style>
  <w:style w:type="paragraph" w:customStyle="1" w:styleId="xl89">
    <w:name w:val="xl89"/>
    <w:basedOn w:val="Normal"/>
    <w:rsid w:val="00684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sz w:val="23"/>
      <w:szCs w:val="23"/>
    </w:rPr>
  </w:style>
  <w:style w:type="paragraph" w:customStyle="1" w:styleId="xl90">
    <w:name w:val="xl90"/>
    <w:basedOn w:val="Normal"/>
    <w:rsid w:val="00684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B050"/>
      <w:sz w:val="23"/>
      <w:szCs w:val="23"/>
    </w:rPr>
  </w:style>
  <w:style w:type="paragraph" w:customStyle="1" w:styleId="xl91">
    <w:name w:val="xl91"/>
    <w:basedOn w:val="Normal"/>
    <w:rsid w:val="00684C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2">
    <w:name w:val="xl92"/>
    <w:basedOn w:val="Normal"/>
    <w:rsid w:val="00684C9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93">
    <w:name w:val="xl93"/>
    <w:basedOn w:val="Normal"/>
    <w:rsid w:val="00684C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8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C98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ailzadeh\Desktop\&#1605;&#1705;&#1575;&#1606;&#1740;&#1575;&#1576;&#1740;%20&#1662;&#1575;&#1585;&#1705;&#1740;&#1606;&#1711;.2003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مکانیابی پارکینگ.2003dot.dot</Template>
  <TotalTime>11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esmailzadeh</dc:creator>
  <cp:keywords/>
  <dc:description/>
  <cp:lastModifiedBy>esmailzadeh</cp:lastModifiedBy>
  <cp:revision>1</cp:revision>
  <dcterms:created xsi:type="dcterms:W3CDTF">2015-08-25T20:35:00Z</dcterms:created>
  <dcterms:modified xsi:type="dcterms:W3CDTF">2015-08-25T20:46:00Z</dcterms:modified>
</cp:coreProperties>
</file>